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TRIAL PERIOD EMPLOYMENT AGREEMENT</w:t>
      </w:r>
    </w:p>
    <w:p>
      <w:pPr>
        <w:pStyle w:val="Subtitle"/>
      </w:pPr>
      <w:r>
        <w:t>New Zealand</w:t>
      </w:r>
    </w:p>
    <w:p>
      <w:pPr>
        <w:keepLines w:val="0"/>
      </w:pPr>
      <w:r>
        <w:t>Employer: [full legal name, registration number if applicable, address and email] (the employer).</w:t>
      </w:r>
    </w:p>
    <w:p>
      <w:pPr>
        <w:keepLines w:val="0"/>
      </w:pPr>
      <w:r>
        <w:t>Employee: [full name, address and email] (the employee).</w:t>
      </w:r>
    </w:p>
    <w:p>
      <w:pPr>
        <w:pStyle w:val="Heading1"/>
      </w:pPr>
      <w:r>
        <w:t>1. Work and commencement</w:t>
      </w:r>
    </w:p>
    <w:p>
      <w:pPr>
        <w:keepLines w:val="0"/>
      </w:pPr>
      <w:r>
        <w:t>Employment starts on [date] and continues until lawfully terminated. The role is [job title], with these duties: [brief description]. The place of work is [address/location]. The employee will perform the agreed duties with reasonable care and follow lawful, reasonable instructions. Both parties will act in good faith.</w:t>
      </w:r>
    </w:p>
    <w:p>
      <w:pPr>
        <w:pStyle w:val="Heading1"/>
      </w:pPr>
      <w:r>
        <w:t>2. Hours and pay</w:t>
      </w:r>
    </w:p>
    <w:p>
      <w:pPr>
        <w:keepLines w:val="0"/>
      </w:pPr>
      <w:r>
        <w:t>Guaranteed paid hours are [number] each week, worked on [days] from [start] to [finish], excluding unpaid meal breaks. Changes require agreement. Additional hours are voluntary and require agreement; there is no obligation to remain available outside agreed hours. The employer will provide and pay the guaranteed hours and will not cancel them without pay.</w:t>
      </w:r>
    </w:p>
    <w:p>
      <w:pPr>
        <w:keepLines w:val="0"/>
      </w:pPr>
      <w:r>
        <w:t>Pay is New Zealand dollars (NZD) [amount] gross per hour, paid [weekly/fortnightly] on [day] by bank transfer. Additional hours are paid at the same rate unless a higher statutory rate applies. Pay will never be below the applicable minimum wage. Only lawful deductions may be made. Required employer KiwiSaver contributions are additional to this wage.</w:t>
      </w:r>
    </w:p>
    <w:p>
      <w:pPr>
        <w:pStyle w:val="Heading1"/>
      </w:pPr>
      <w:r>
        <w:t>3. Leave, breaks and public holidays</w:t>
      </w:r>
    </w:p>
    <w:p>
      <w:pPr>
        <w:keepLines w:val="0"/>
      </w:pPr>
      <w:r>
        <w:t>The employee receives all statutory annual holidays, public holidays, sick leave, bereavement leave, family violence leave, parental leave, and paid rest and unpaid meal breaks. Break times will be agreed consistently with statutory requirements; statutory timing rules apply if no agreement is reached.</w:t>
      </w:r>
    </w:p>
    <w:p>
      <w:pPr>
        <w:keepLines w:val="0"/>
      </w:pPr>
      <w:r>
        <w:t>Work on a public holiday requires agreement. For hours worked on a public holiday the employer will pay at least time and a half calculated under the Holidays Act 2003, and provide an alternative holiday where the day would otherwise be a working day. An unworked public holiday that would otherwise be a working day is paid as the law requires. Information about holiday rights is available from Employment New Zealand and the employee's union.</w:t>
      </w:r>
    </w:p>
    <w:p>
      <w:pPr>
        <w:pStyle w:val="Heading1"/>
      </w:pPr>
      <w:r>
        <w:t>4. Trial period and ending employment</w:t>
      </w:r>
    </w:p>
    <w:p>
      <w:pPr>
        <w:keepLines w:val="0"/>
      </w:pPr>
      <w:r>
        <w:t>The employee has never previously been employed by this employer. The employee will serve a trial period of [number, no more than 90] calendar days, starting at the beginning of employment on the start date in clause 1. During that period the employer may dismiss the employee. If it does so in accordance with sections 67A and 67B of the Employment Relations Act 2000, the employee may not bring a personal grievance or other legal proceedings in respect of that dismissal, to the extent those sections provide. Other protected claims, including discrimination and harassment claims, remain available.</w:t>
      </w:r>
    </w:p>
    <w:p>
      <w:pPr>
        <w:keepLines w:val="0"/>
      </w:pPr>
      <w:r>
        <w:t>To rely on this trial provision, the employer must give [trial-notice period in weeks] weeks' written notice before the trial period expires. Employment may end after that expiry when the notice runs out. The employer will maintain employment and pay during notice, whether the employee works or is placed on paid leave. The employer must comply with all remaining statutory obligations.</w:t>
      </w:r>
    </w:p>
    <w:p>
      <w:pPr>
        <w:keepLines w:val="0"/>
      </w:pPr>
      <w:r>
        <w:t>An employee may resign during or after the trial by giving [employee-notice period in weeks] weeks' written notice. After the trial, employer termination requires [employer-notice period in weeks] weeks' written notice. Outside a valid trial dismissal the employer must have lawful grounds and follow the applicable fair process. Serious misconduct may justify dismissal without notice after the required process. Pay all wages and statutory holiday payments due on termination. Employment continues automatically when the trial ends unless lawfully terminated.</w:t>
      </w:r>
    </w:p>
    <w:p>
      <w:pPr>
        <w:pStyle w:val="Heading1"/>
      </w:pPr>
      <w:r>
        <w:t>5. Employee protection on restructuring</w:t>
      </w:r>
    </w:p>
    <w:p>
      <w:pPr>
        <w:keepLines w:val="0"/>
      </w:pPr>
      <w:r>
        <w:t>If the employee's work may pass to another employer through sale, transfer or contracting out, the employer will consult the employee, provide relevant information and consider their views before decisions affecting employment. It will negotiate with the proposed new employer about whether the employee can transfer, the proposed terms and recognition of service, and report the outcome to the employee. If no transfer occurs, the employer will consult on redeployment, notice and any other entitlements, and apply this agreement and statutory rights. No additional contractual redundancy compensation is payable. These provisions do not reduce any transfer or other rights under Part 6A of the Employment Relations Act 2000.</w:t>
      </w:r>
    </w:p>
    <w:p>
      <w:pPr>
        <w:pStyle w:val="Heading1"/>
      </w:pPr>
      <w:r>
        <w:t>6. Resolving problems</w:t>
      </w:r>
    </w:p>
    <w:p>
      <w:pPr>
        <w:keepLines w:val="0"/>
      </w:pPr>
      <w:r>
        <w:t>Raise an employment problem promptly with the employer; the employee may have a union representative, adviser or support person. Either party may seek Employment New Zealand's information and free mediation. Unresolved matters may be taken to the Employment Relations Authority and, where permitted, the Employment Court. A personal grievance must normally be raised with the employer within 90 days after the relevant action occurred or became known, whichever is later; the period is 12 months for sexual harassment grievances. Later grievances require the employer's consent or the Employment Relations Authority's permission under the statutory exceptions. Seeking advice or mediation does not stop these time limits.</w:t>
      </w:r>
    </w:p>
    <w:p>
      <w:pPr>
        <w:pStyle w:val="Heading1"/>
      </w:pPr>
      <w:r>
        <w:t>7. Agreement</w:t>
      </w:r>
    </w:p>
    <w:p>
      <w:pPr>
        <w:keepLines w:val="0"/>
      </w:pPr>
      <w:r>
        <w:t>New Zealand law applies. Mandatory employment rights prevail. Changes require both parties' written agreement. Before signing, the employer must provide this agreement, advise the employee of the right to independent advice, allow a reasonable opportunity to obtain it, and consider and respond to issues raised. The employer must retain the agreement and provide the employee a copy.</w:t>
      </w:r>
    </w:p>
    <w:p>
      <w:pPr>
        <w:keepNext/>
        <w:keepLines w:val="0"/>
      </w:pPr>
      <w:r>
        <w:t>Employer signature: [signature]</w:t>
      </w:r>
    </w:p>
    <w:p>
      <w:pPr>
        <w:keepNext/>
        <w:keepLines w:val="0"/>
      </w:pPr>
      <w:r>
        <w:t>Authorised signatory name and role: [name and role]</w:t>
      </w:r>
    </w:p>
    <w:p>
      <w:pPr>
        <w:keepLines w:val="0"/>
      </w:pPr>
      <w:r>
        <w:t>Date and time: [date and time before work starts]</w:t>
      </w:r>
    </w:p>
    <w:p>
      <w:pPr>
        <w:keepNext/>
        <w:keepLines w:val="0"/>
      </w:pPr>
      <w:r>
        <w:t>Employee signature: [signature]</w:t>
      </w:r>
    </w:p>
    <w:p>
      <w:pPr>
        <w:keepLines w:val="0"/>
      </w:pPr>
      <w:r>
        <w:t>Date and time: [date and time before work starts]</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9" w:lineRule="auto"/>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59" w:lineRule="auto"/>
      <w:contextualSpacing/>
    </w:pPr>
    <w:rPr>
      <w:rFonts w:asciiTheme="majorHAnsi" w:eastAsiaTheme="majorEastAsia" w:hAnsiTheme="majorHAnsi" w:cstheme="majorBidi" w:ascii="Calibri" w:hAnsi="Calibr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after="120" w:line="259"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Period Employment Agreement</dc:title>
</cp:coreProperties>
</file>