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LIMITED LIABILITY PARTNERSHIP AGREEMENT</w:t>
      </w:r>
    </w:p>
    <w:p>
      <w:pPr>
        <w:pStyle w:val="Subtitle"/>
      </w:pPr>
      <w:r>
        <w:t>India</w:t>
      </w:r>
    </w:p>
    <w:p>
      <w:pPr>
        <w:keepLines w:val="0"/>
      </w:pPr>
      <w:r>
        <w:t>Date: [date]. Place of execution: [city and State/Union Territory].</w:t>
      </w:r>
    </w:p>
    <w:p>
      <w:pPr>
        <w:keepLines w:val="0"/>
      </w:pPr>
      <w:r>
        <w:t>LLP: [registered name] LLP, Limited Liability Partnership Identification Number (LLPIN) [number], registered office [address] (LLP).</w:t>
      </w:r>
    </w:p>
    <w:p>
      <w:pPr>
        <w:keepLines w:val="0"/>
      </w:pPr>
      <w:r>
        <w:t>Partners: the persons identified in Schedule 1, which forms part of this agreement (each a partner). The LLP and all partners are parties to this agreement.</w:t>
      </w:r>
    </w:p>
    <w:p>
      <w:pPr>
        <w:pStyle w:val="Heading1"/>
      </w:pPr>
      <w:r>
        <w:t>1. Business and term</w:t>
      </w:r>
    </w:p>
    <w:p>
      <w:pPr>
        <w:keepLines w:val="0"/>
      </w:pPr>
      <w:r>
        <w:t>The LLP and its partners agree to carry on [specific lawful business] under the Limited Liability Partnership Act, 2008 (Act). The LLP has already been incorporated and will continue until dissolved according to law. A change in the nature of its business requires every partner's written consent.</w:t>
      </w:r>
    </w:p>
    <w:p>
      <w:pPr>
        <w:pStyle w:val="Heading1"/>
      </w:pPr>
      <w:r>
        <w:t>2. Contributions and economic rights</w:t>
      </w:r>
    </w:p>
    <w:p>
      <w:pPr>
        <w:keepLines w:val="0"/>
      </w:pPr>
      <w:r>
        <w:t>Each partner must pay the cash contribution stated in Schedule 1 by its due date. Profits and losses will be allocated in the stated percentages, which must total 100%. A partner is not required to make an additional contribution without that partner's written agreement. Distributions require all partners' written approval after provision for liabilities and compliance with applicable law. No interest on capital or remuneration for acting as a partner is payable under this agreement. Reimburse reasonable, documented expenses properly incurred for the LLP.</w:t>
      </w:r>
    </w:p>
    <w:p>
      <w:pPr>
        <w:pStyle w:val="Heading1"/>
      </w:pPr>
      <w:r>
        <w:t>3. Management and decisions</w:t>
      </w:r>
    </w:p>
    <w:p>
      <w:pPr>
        <w:keepLines w:val="0"/>
      </w:pPr>
      <w:r>
        <w:t>Each partner may participate in management. Ordinary business decisions are by majority in number, each partner having one vote; a tie leaves the proposal unapproved. Admission of a partner, borrowing, granting security, disposing of a substantial part of the business, changing contributions or economic shares, and amending this agreement require every partner's written consent. Authority to sign for the LLP is limited internally to transactions duly approved under this clause. Statutory rights of third parties are unaffected.</w:t>
      </w:r>
    </w:p>
    <w:p>
      <w:pPr>
        <w:keepLines w:val="0"/>
      </w:pPr>
      <w:r>
        <w:t>Any partner may call a meeting by seven days' written notice of the agenda and time; all partners may waive notice. All partners form the quorum. Meetings may be remote. Record decisions in minutes within thirty days and keep them at the registered office; unanimous signed resolutions may replace meetings.</w:t>
      </w:r>
    </w:p>
    <w:p>
      <w:pPr>
        <w:pStyle w:val="Heading1"/>
      </w:pPr>
      <w:r>
        <w:t>4. Duties and compliance</w:t>
      </w:r>
    </w:p>
    <w:p>
      <w:pPr>
        <w:keepLines w:val="0"/>
      </w:pPr>
      <w:r>
        <w:t>Partners must act honestly for the LLP's business, disclose conflicting interests, account to the LLP for unauthorised benefits obtained from its business or property, and not compete without every other partner's written consent. Despite clause 3, a conflicted transaction requires the written consent of all disinterested partners; if there are none, it is not permitted. Each partner may inspect the LLP's books and obtain information about its business.</w:t>
      </w:r>
    </w:p>
    <w:p>
      <w:pPr>
        <w:keepLines w:val="0"/>
      </w:pPr>
      <w:r>
        <w:t>The partners identified in Schedule 1 as designated partners under the Act must maintain statutory books, arrange required accounts and audit, and make filings, including this agreement and changes to it. The LLP must always have the legally required partners and eligible designated partners, including the required resident designated partner. No provision excludes liability for a partner's own wrongful act or fraud.</w:t>
      </w:r>
    </w:p>
    <w:p>
      <w:pPr>
        <w:pStyle w:val="Heading1"/>
      </w:pPr>
      <w:r>
        <w:t>5. Joining, transfer and leaving</w:t>
      </w:r>
    </w:p>
    <w:p>
      <w:pPr>
        <w:keepLines w:val="0"/>
      </w:pPr>
      <w:r>
        <w:t>A new partner needs every existing partner's written consent and must sign an accession to this agreement. A partner may transfer their economic interest only with every other partner's written consent; a transfer alone does not admit the transferee to management or membership. No partner may be expelled under this agreement.</w:t>
      </w:r>
    </w:p>
    <w:p>
      <w:pPr>
        <w:keepLines w:val="0"/>
      </w:pPr>
      <w:r>
        <w:t>A partner may resign by at least thirty days' written notice to the other partners and LLP. Statutory cessation events also apply. The outgoing partner or estate receives their actual contribution plus their share of accumulated profits, less accumulated losses and prior distributions, calculated at cessation, without double counting. Pay the amount due within ninety days after cessation, subject to mandatory insolvency law. Disputes follow clause 7 and do not delay undisputed payments. Cessation does not discharge accrued obligations. Make required filings with the Registrar of Companies and notify affected counterparties.</w:t>
      </w:r>
    </w:p>
    <w:p>
      <w:pPr>
        <w:pStyle w:val="Heading1"/>
      </w:pPr>
      <w:r>
        <w:t>6. Dissolution</w:t>
      </w:r>
    </w:p>
    <w:p>
      <w:pPr>
        <w:keepLines w:val="0"/>
      </w:pPr>
      <w:r>
        <w:t>All partners may agree to seek voluntary liquidation or another lawful dissolution procedure. This agreement does not itself dissolve the LLP. Statutory creditor priorities apply; after liabilities and costs, return unreturned capital and distribute remaining surplus in the profit-sharing percentages, subject to law.</w:t>
      </w:r>
    </w:p>
    <w:p>
      <w:pPr>
        <w:pStyle w:val="Heading1"/>
      </w:pPr>
      <w:r>
        <w:t>7. Applicable rules and disputes</w:t>
      </w:r>
    </w:p>
    <w:p>
      <w:pPr>
        <w:keepLines w:val="0"/>
      </w:pPr>
      <w:r>
        <w:t>Indian law applies. The First Schedule to the Act governs matters not addressed here. For disputes, the parties will first seek settlement for thirty days after written notice, after which a party may approach the competent court or statutory tribunal. This agreed court process replaces the First Schedule to the Act's default arbitration provision. Mandatory tribunal jurisdiction is unaffected.</w:t>
      </w:r>
    </w:p>
    <w:p>
      <w:pPr>
        <w:pStyle w:val="Heading1"/>
      </w:pPr>
      <w:r>
        <w:t>SCHEDULE 1: PARTNERS</w:t>
      </w:r>
    </w:p>
    <w:p>
      <w:pPr>
        <w:keepLines w:val="0"/>
      </w:pPr>
      <w:r>
        <w:t>For every partner: [full legal name; residential address; email; designated-partner status; Director Identification Number (DIN) or Designated Partner Identification Number (DPIN), as applicable; cash contribution in Indian rupees (INR); due date; profit/loss percentage]. Identify at least two eligible individual designated partners and which one satisfies the Act's Indian-residence requirement.</w:t>
      </w:r>
    </w:p>
    <w:p>
      <w:pPr>
        <w:pStyle w:val="Heading1"/>
      </w:pPr>
      <w:r>
        <w:t>SIGNATURES</w:t>
      </w:r>
    </w:p>
    <w:p>
      <w:pPr>
        <w:keepLines w:val="0"/>
      </w:pPr>
      <w:r>
        <w:t>For the LLP: [authorised partner's name, signature and date].</w:t>
      </w:r>
    </w:p>
    <w:p>
      <w:pPr>
        <w:keepLines w:val="0"/>
      </w:pPr>
      <w:r>
        <w:t>Each partner individually: [name, signature and date]. Repeat for all partners.</w:t>
      </w:r>
    </w:p>
    <w:p>
      <w:pPr>
        <w:keepLines w:val="0"/>
      </w:pPr>
      <w:r>
        <w:t>Witness to each signature: [name, address, signature and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Liability Partnership Agreement</dc:title>
</cp:coreProperties>
</file>